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B6" w:rsidRPr="00774BD9" w:rsidRDefault="0055394A" w:rsidP="0055394A">
      <w:pPr>
        <w:jc w:val="center"/>
        <w:rPr>
          <w:rFonts w:ascii="Arial Narrow" w:hAnsi="Arial Narrow"/>
          <w:b/>
          <w:color w:val="000000" w:themeColor="text1"/>
          <w:sz w:val="28"/>
        </w:rPr>
      </w:pPr>
      <w:bookmarkStart w:id="0" w:name="_GoBack"/>
      <w:bookmarkEnd w:id="0"/>
      <w:r w:rsidRPr="00774BD9">
        <w:rPr>
          <w:rFonts w:ascii="Arial Narrow" w:hAnsi="Arial Narrow"/>
          <w:b/>
          <w:color w:val="000000" w:themeColor="text1"/>
          <w:sz w:val="28"/>
        </w:rPr>
        <w:t>Scaffolding vs. Rescuing</w:t>
      </w:r>
    </w:p>
    <w:p w:rsidR="00774BD9" w:rsidRDefault="00C170B6" w:rsidP="0055394A">
      <w:pPr>
        <w:jc w:val="center"/>
        <w:rPr>
          <w:rFonts w:ascii="Arial Narrow" w:hAnsi="Arial Narrow"/>
          <w:color w:val="000000" w:themeColor="text1"/>
        </w:rPr>
      </w:pPr>
      <w:r w:rsidRPr="00C170B6">
        <w:rPr>
          <w:rFonts w:ascii="Arial Narrow" w:hAnsi="Arial Narrow"/>
          <w:color w:val="000000" w:themeColor="text1"/>
        </w:rPr>
        <w:t>Compare and Contrast</w:t>
      </w:r>
    </w:p>
    <w:p w:rsidR="0055394A" w:rsidRPr="00C170B6" w:rsidRDefault="0055394A" w:rsidP="0055394A">
      <w:pPr>
        <w:jc w:val="center"/>
        <w:rPr>
          <w:rFonts w:ascii="Arial Narrow" w:hAnsi="Arial Narrow"/>
          <w:color w:val="000000" w:themeColor="text1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38"/>
        <w:gridCol w:w="5670"/>
      </w:tblGrid>
      <w:tr w:rsidR="0055394A" w:rsidTr="00774BD9">
        <w:tc>
          <w:tcPr>
            <w:tcW w:w="5238" w:type="dxa"/>
            <w:shd w:val="clear" w:color="auto" w:fill="D9D9D9"/>
          </w:tcPr>
          <w:p w:rsidR="0055394A" w:rsidRDefault="0055394A" w:rsidP="0055394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Scaffolding</w:t>
            </w:r>
          </w:p>
        </w:tc>
        <w:tc>
          <w:tcPr>
            <w:tcW w:w="5670" w:type="dxa"/>
            <w:shd w:val="clear" w:color="auto" w:fill="D9D9D9"/>
          </w:tcPr>
          <w:p w:rsidR="0055394A" w:rsidRDefault="0055394A" w:rsidP="0055394A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Rescuing</w:t>
            </w:r>
          </w:p>
        </w:tc>
      </w:tr>
      <w:tr w:rsidR="0055394A" w:rsidTr="00C170B6">
        <w:tc>
          <w:tcPr>
            <w:tcW w:w="5238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Planned</w:t>
            </w:r>
            <w:r>
              <w:rPr>
                <w:rFonts w:ascii="Arial Narrow" w:hAnsi="Arial Narrow"/>
                <w:color w:val="000000" w:themeColor="text1"/>
              </w:rPr>
              <w:t xml:space="preserve"> – we have a specific idea of where the instruction in going and stick to it</w:t>
            </w:r>
          </w:p>
        </w:tc>
        <w:tc>
          <w:tcPr>
            <w:tcW w:w="5670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Unprepared</w:t>
            </w:r>
            <w:r>
              <w:rPr>
                <w:rFonts w:ascii="Arial Narrow" w:hAnsi="Arial Narrow"/>
                <w:color w:val="000000" w:themeColor="text1"/>
              </w:rPr>
              <w:t xml:space="preserve"> – we’re not sure exactly where we’re going with the lesson, but hoping for the best</w:t>
            </w:r>
          </w:p>
        </w:tc>
      </w:tr>
      <w:tr w:rsidR="0055394A" w:rsidTr="00C170B6">
        <w:tc>
          <w:tcPr>
            <w:tcW w:w="5238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Easy to learn</w:t>
            </w:r>
            <w:r>
              <w:rPr>
                <w:rFonts w:ascii="Arial Narrow" w:hAnsi="Arial Narrow"/>
                <w:color w:val="000000" w:themeColor="text1"/>
              </w:rPr>
              <w:t xml:space="preserve"> – we dig our heals into the Zone of Proximal Development, supporting learners in just the right way so they feel safe taking risks when things are challenging</w:t>
            </w:r>
          </w:p>
        </w:tc>
        <w:tc>
          <w:tcPr>
            <w:tcW w:w="5670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Easy to give up</w:t>
            </w:r>
            <w:r>
              <w:rPr>
                <w:rFonts w:ascii="Arial Narrow" w:hAnsi="Arial Narrow"/>
                <w:color w:val="000000" w:themeColor="text1"/>
              </w:rPr>
              <w:t xml:space="preserve"> – our teaching behaviors encourage readers to abandon attempts, sit back, and let someone else do it</w:t>
            </w:r>
          </w:p>
        </w:tc>
      </w:tr>
      <w:tr w:rsidR="0055394A" w:rsidTr="00C170B6">
        <w:tc>
          <w:tcPr>
            <w:tcW w:w="5238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Intentional</w:t>
            </w:r>
            <w:r>
              <w:rPr>
                <w:rFonts w:ascii="Arial Narrow" w:hAnsi="Arial Narrow"/>
                <w:color w:val="000000" w:themeColor="text1"/>
              </w:rPr>
              <w:t xml:space="preserve"> – every move we make is exact, decided, and well-reasoned</w:t>
            </w:r>
          </w:p>
        </w:tc>
        <w:tc>
          <w:tcPr>
            <w:tcW w:w="5670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Chance</w:t>
            </w:r>
            <w:r>
              <w:rPr>
                <w:rFonts w:ascii="Arial Narrow" w:hAnsi="Arial Narrow"/>
                <w:color w:val="000000" w:themeColor="text1"/>
              </w:rPr>
              <w:t xml:space="preserve"> – we’re grabbing at straws and unsure of whether our teaching moves are appropriate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Proactive</w:t>
            </w:r>
            <w:r>
              <w:rPr>
                <w:rFonts w:ascii="Arial Narrow" w:hAnsi="Arial Narrow"/>
                <w:color w:val="000000" w:themeColor="text1"/>
              </w:rPr>
              <w:t xml:space="preserve"> – we anticipate student behaviors and needs as we prepare our lessons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Reactive</w:t>
            </w:r>
            <w:r>
              <w:rPr>
                <w:rFonts w:ascii="Arial Narrow" w:hAnsi="Arial Narrow"/>
                <w:color w:val="000000" w:themeColor="text1"/>
              </w:rPr>
              <w:t xml:space="preserve"> – our teaching decisions are knee-jerk at best often leaving us unsure of their effectiveness</w:t>
            </w:r>
          </w:p>
        </w:tc>
      </w:tr>
      <w:tr w:rsidR="0055394A" w:rsidTr="00C170B6">
        <w:tc>
          <w:tcPr>
            <w:tcW w:w="5238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Derived from knowledge</w:t>
            </w:r>
            <w:r w:rsidRPr="0055394A">
              <w:rPr>
                <w:rFonts w:ascii="Arial Narrow" w:hAnsi="Arial Narrow"/>
                <w:color w:val="000000" w:themeColor="text1"/>
              </w:rPr>
              <w:t xml:space="preserve"> – we make sound decisions based in what we know about the learner and best instructional practices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Arrives from discomfort and uncertainty</w:t>
            </w:r>
            <w:r>
              <w:rPr>
                <w:rFonts w:ascii="Arial Narrow" w:hAnsi="Arial Narrow"/>
                <w:color w:val="000000" w:themeColor="text1"/>
              </w:rPr>
              <w:t xml:space="preserve"> – we aren’t sure what to do, so our dissonance prompts us to jump in without reflecting</w:t>
            </w:r>
          </w:p>
        </w:tc>
      </w:tr>
      <w:tr w:rsidR="0055394A" w:rsidTr="00C170B6">
        <w:tc>
          <w:tcPr>
            <w:tcW w:w="5238" w:type="dxa"/>
          </w:tcPr>
          <w:p w:rsidR="0055394A" w:rsidRP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Assumes innate ability</w:t>
            </w:r>
            <w:r>
              <w:rPr>
                <w:rFonts w:ascii="Arial Narrow" w:hAnsi="Arial Narrow"/>
                <w:color w:val="000000" w:themeColor="text1"/>
              </w:rPr>
              <w:t xml:space="preserve"> – we know our learner has the strength inside to take on the task at hand as we wait, trust, and facilitate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 xml:space="preserve">Assumes helplessness </w:t>
            </w:r>
            <w:r>
              <w:rPr>
                <w:rFonts w:ascii="Arial Narrow" w:hAnsi="Arial Narrow"/>
                <w:color w:val="000000" w:themeColor="text1"/>
              </w:rPr>
              <w:t>– perhaps unconsciously, we may not trust the learner to step up and may be unsure if he/she can be successful without us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Deliberate</w:t>
            </w:r>
            <w:r>
              <w:rPr>
                <w:rFonts w:ascii="Arial Narrow" w:hAnsi="Arial Narrow"/>
                <w:color w:val="000000" w:themeColor="text1"/>
              </w:rPr>
              <w:t xml:space="preserve"> – we plan ahead, stay focused, and fill our bag of tricks with appropriate, intentional teaching moves derived from our own professional development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Accidental</w:t>
            </w:r>
            <w:r>
              <w:rPr>
                <w:rFonts w:ascii="Arial Narrow" w:hAnsi="Arial Narrow"/>
                <w:color w:val="000000" w:themeColor="text1"/>
              </w:rPr>
              <w:t xml:space="preserve"> – our teaching moves can be rash and hit or miss, and while we may score some terrific teaching moments, we aren’t always sure why or how they occurred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 xml:space="preserve">Calculated </w:t>
            </w:r>
            <w:r>
              <w:rPr>
                <w:rFonts w:ascii="Arial Narrow" w:hAnsi="Arial Narrow"/>
                <w:color w:val="000000" w:themeColor="text1"/>
              </w:rPr>
              <w:t>– our lessons and conversations are tightly focused, and we don’t lose sight of the goal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Impulsive</w:t>
            </w:r>
            <w:r>
              <w:rPr>
                <w:rFonts w:ascii="Arial Narrow" w:hAnsi="Arial Narrow"/>
                <w:color w:val="000000" w:themeColor="text1"/>
              </w:rPr>
              <w:t xml:space="preserve"> – the lesson is loose and hurried, leaving our teaching feeling vague and scattered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Student-focused</w:t>
            </w:r>
            <w:r>
              <w:rPr>
                <w:rFonts w:ascii="Arial Narrow" w:hAnsi="Arial Narrow"/>
                <w:color w:val="000000" w:themeColor="text1"/>
              </w:rPr>
              <w:t xml:space="preserve"> – every move we make is dependent on the student taking some level of responsibility, and we strive to promote strategies students will use when reading independently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Instructor-focused</w:t>
            </w:r>
            <w:r>
              <w:rPr>
                <w:rFonts w:ascii="Arial Narrow" w:hAnsi="Arial Narrow"/>
                <w:color w:val="000000" w:themeColor="text1"/>
              </w:rPr>
              <w:t xml:space="preserve"> – we’ve taken so much responsibility that when we step out of the situation, the reading stops or reverts back to its previous status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Plan for removal</w:t>
            </w:r>
            <w:r>
              <w:rPr>
                <w:rFonts w:ascii="Arial Narrow" w:hAnsi="Arial Narrow"/>
                <w:color w:val="000000" w:themeColor="text1"/>
              </w:rPr>
              <w:t xml:space="preserve"> – we understand that all scaffolds are built to be removed eventually and we move forward with that end goal in mind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No plan for removal</w:t>
            </w:r>
            <w:r>
              <w:rPr>
                <w:rFonts w:ascii="Arial Narrow" w:hAnsi="Arial Narrow"/>
                <w:color w:val="000000" w:themeColor="text1"/>
              </w:rPr>
              <w:t xml:space="preserve"> – our instructional language and prompts are the same for most of our lessons making them inadvertently stagnate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Intentionally shared workload</w:t>
            </w:r>
            <w:r>
              <w:rPr>
                <w:rFonts w:ascii="Arial Narrow" w:hAnsi="Arial Narrow"/>
                <w:color w:val="000000" w:themeColor="text1"/>
              </w:rPr>
              <w:t xml:space="preserve"> – we understand that scaffolding takes two and are mindful of the dual responsibilities of the learner and the teacher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Teacher doing most of the work</w:t>
            </w:r>
            <w:r>
              <w:rPr>
                <w:rFonts w:ascii="Arial Narrow" w:hAnsi="Arial Narrow"/>
                <w:color w:val="000000" w:themeColor="text1"/>
              </w:rPr>
              <w:t xml:space="preserve"> – in an effort to move the lesson along, we control the conversation and the text while the student lets us</w:t>
            </w:r>
          </w:p>
        </w:tc>
      </w:tr>
      <w:tr w:rsidR="0055394A" w:rsidTr="00C170B6">
        <w:tc>
          <w:tcPr>
            <w:tcW w:w="5238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Empowering</w:t>
            </w:r>
            <w:r>
              <w:rPr>
                <w:rFonts w:ascii="Arial Narrow" w:hAnsi="Arial Narrow"/>
                <w:color w:val="000000" w:themeColor="text1"/>
              </w:rPr>
              <w:t xml:space="preserve"> – both the learner and teacher walk away from the lesson feeling valued and capable – a natural byproduct of true reciprocal learning</w:t>
            </w:r>
          </w:p>
        </w:tc>
        <w:tc>
          <w:tcPr>
            <w:tcW w:w="5670" w:type="dxa"/>
          </w:tcPr>
          <w:p w:rsidR="0055394A" w:rsidRDefault="0055394A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 xml:space="preserve">Exhausting </w:t>
            </w:r>
            <w:r>
              <w:rPr>
                <w:rFonts w:ascii="Arial Narrow" w:hAnsi="Arial Narrow"/>
                <w:color w:val="000000" w:themeColor="text1"/>
              </w:rPr>
              <w:t>– both the learner and teacher are tired from the instructional push and pull and overall disconnect of the lesson</w:t>
            </w:r>
          </w:p>
        </w:tc>
      </w:tr>
      <w:tr w:rsidR="0055394A" w:rsidTr="00C170B6">
        <w:tc>
          <w:tcPr>
            <w:tcW w:w="5238" w:type="dxa"/>
          </w:tcPr>
          <w:p w:rsidR="0055394A" w:rsidRDefault="00C170B6" w:rsidP="0055394A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Expects active learning</w:t>
            </w:r>
            <w:r>
              <w:rPr>
                <w:rFonts w:ascii="Arial Narrow" w:hAnsi="Arial Narrow"/>
                <w:color w:val="000000" w:themeColor="text1"/>
              </w:rPr>
              <w:t xml:space="preserve"> – we address apathy in our teaching as well as our learners and insist that they sit up, participate, and “take the bull by the horns”</w:t>
            </w:r>
          </w:p>
        </w:tc>
        <w:tc>
          <w:tcPr>
            <w:tcW w:w="5670" w:type="dxa"/>
          </w:tcPr>
          <w:p w:rsidR="0055394A" w:rsidRDefault="00C170B6" w:rsidP="00C170B6">
            <w:pPr>
              <w:rPr>
                <w:rFonts w:ascii="Arial Narrow" w:hAnsi="Arial Narrow"/>
                <w:color w:val="000000" w:themeColor="text1"/>
              </w:rPr>
            </w:pPr>
            <w:r w:rsidRPr="00774BD9">
              <w:rPr>
                <w:rFonts w:ascii="Arial Narrow" w:hAnsi="Arial Narrow"/>
                <w:b/>
                <w:color w:val="000000" w:themeColor="text1"/>
              </w:rPr>
              <w:t>Generates passive learning</w:t>
            </w:r>
            <w:r>
              <w:rPr>
                <w:rFonts w:ascii="Arial Narrow" w:hAnsi="Arial Narrow"/>
                <w:color w:val="000000" w:themeColor="text1"/>
              </w:rPr>
              <w:t xml:space="preserve"> – we allow learners to take part as a quasi-involved participant, unintentionally training them to do the same when it comes time to read independently</w:t>
            </w:r>
          </w:p>
        </w:tc>
      </w:tr>
    </w:tbl>
    <w:p w:rsidR="00774BD9" w:rsidRDefault="00774BD9" w:rsidP="00774BD9">
      <w:pPr>
        <w:rPr>
          <w:b/>
        </w:rPr>
      </w:pPr>
    </w:p>
    <w:p w:rsidR="0055394A" w:rsidRPr="0055394A" w:rsidRDefault="00774BD9" w:rsidP="00774BD9">
      <w:pPr>
        <w:rPr>
          <w:rFonts w:ascii="Arial Narrow" w:hAnsi="Arial Narrow"/>
          <w:b/>
          <w:color w:val="000000" w:themeColor="text1"/>
        </w:rPr>
      </w:pPr>
      <w:r>
        <w:rPr>
          <w:b/>
        </w:rPr>
        <w:t>From The </w:t>
      </w:r>
      <w:r>
        <w:rPr>
          <w:b/>
          <w:i/>
        </w:rPr>
        <w:t>Construction Zone </w:t>
      </w:r>
      <w:r>
        <w:rPr>
          <w:b/>
        </w:rPr>
        <w:t xml:space="preserve">by </w:t>
      </w:r>
      <w:r>
        <w:rPr>
          <w:rStyle w:val="zmsearchresult"/>
          <w:b/>
        </w:rPr>
        <w:t>Terry</w:t>
      </w:r>
      <w:r>
        <w:rPr>
          <w:b/>
        </w:rPr>
        <w:t xml:space="preserve"> </w:t>
      </w:r>
      <w:r>
        <w:rPr>
          <w:rStyle w:val="zmsearchresult"/>
          <w:b/>
        </w:rPr>
        <w:t>Thompson</w:t>
      </w:r>
      <w:r>
        <w:rPr>
          <w:b/>
        </w:rPr>
        <w:t xml:space="preserve">, copyright © 2015, reproduced with permission of </w:t>
      </w:r>
      <w:proofErr w:type="spellStart"/>
      <w:r>
        <w:rPr>
          <w:b/>
        </w:rPr>
        <w:t>Stenhouse</w:t>
      </w:r>
      <w:proofErr w:type="spellEnd"/>
      <w:r>
        <w:rPr>
          <w:b/>
        </w:rPr>
        <w:t xml:space="preserve"> Publishers.</w:t>
      </w:r>
      <w:hyperlink r:id="rId5" w:tgtFrame="_blank" w:history="1">
        <w:r>
          <w:rPr>
            <w:rStyle w:val="Hyperlink"/>
            <w:b/>
          </w:rPr>
          <w:t>www.stenhouse.com</w:t>
        </w:r>
      </w:hyperlink>
    </w:p>
    <w:sectPr w:rsidR="0055394A" w:rsidRPr="0055394A" w:rsidSect="00C170B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5394A"/>
    <w:rsid w:val="0055394A"/>
    <w:rsid w:val="00774BD9"/>
    <w:rsid w:val="00C170B6"/>
    <w:rsid w:val="00E51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msearchresult">
    <w:name w:val="zmsearchresult"/>
    <w:basedOn w:val="DefaultParagraphFont"/>
    <w:rsid w:val="00774BD9"/>
  </w:style>
  <w:style w:type="character" w:customStyle="1" w:styleId="object">
    <w:name w:val="object"/>
    <w:basedOn w:val="DefaultParagraphFont"/>
    <w:rsid w:val="00774BD9"/>
  </w:style>
  <w:style w:type="character" w:styleId="Hyperlink">
    <w:name w:val="Hyperlink"/>
    <w:basedOn w:val="DefaultParagraphFont"/>
    <w:uiPriority w:val="99"/>
    <w:rsid w:val="00774B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nhous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Schaefer</dc:creator>
  <cp:lastModifiedBy>Administrator</cp:lastModifiedBy>
  <cp:revision>2</cp:revision>
  <cp:lastPrinted>2015-04-24T22:48:00Z</cp:lastPrinted>
  <dcterms:created xsi:type="dcterms:W3CDTF">2015-04-24T23:22:00Z</dcterms:created>
  <dcterms:modified xsi:type="dcterms:W3CDTF">2015-04-24T23:22:00Z</dcterms:modified>
</cp:coreProperties>
</file>